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B2" w:rsidRPr="00553CB2" w:rsidRDefault="00553CB2" w:rsidP="00553C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075926"/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CB2" w:rsidRPr="00553CB2" w:rsidRDefault="00553CB2" w:rsidP="00553C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553CB2" w:rsidRPr="00553CB2" w:rsidRDefault="00553CB2" w:rsidP="00553C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553CB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553CB2" w:rsidRPr="00553CB2" w:rsidRDefault="00553CB2" w:rsidP="00553CB2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53CB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"Арчибская СОШ"</w:t>
      </w:r>
    </w:p>
    <w:p w:rsidR="00553CB2" w:rsidRPr="00553CB2" w:rsidRDefault="00553CB2" w:rsidP="00553CB2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553CB2" w:rsidRPr="00553CB2" w:rsidRDefault="00553CB2" w:rsidP="00553CB2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553CB2" w:rsidRPr="00553CB2" w:rsidRDefault="00553CB2" w:rsidP="00553CB2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553CB2" w:rsidRPr="00553CB2" w:rsidRDefault="00553CB2" w:rsidP="00553CB2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10679" w:type="dxa"/>
        <w:tblInd w:w="-273" w:type="dxa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553CB2" w:rsidRPr="00553CB2" w:rsidTr="00553CB2">
        <w:trPr>
          <w:trHeight w:val="3107"/>
        </w:trPr>
        <w:tc>
          <w:tcPr>
            <w:tcW w:w="3559" w:type="dxa"/>
          </w:tcPr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Шапиев Ч.М.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08. 2023г.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Шапиев Ч.М.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№2 от «31» 08.2023 г.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Вагабов А.Х.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38 от «31» 08.2023 г.</w:t>
            </w:r>
          </w:p>
          <w:p w:rsidR="00553CB2" w:rsidRPr="00553CB2" w:rsidRDefault="00553CB2" w:rsidP="00553C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06FE" w:rsidRPr="00553CB2" w:rsidRDefault="005A06FE" w:rsidP="00553CB2">
      <w:pPr>
        <w:spacing w:after="0" w:line="240" w:lineRule="auto"/>
        <w:ind w:left="120"/>
        <w:rPr>
          <w:lang w:val="ru-RU"/>
        </w:rPr>
      </w:pPr>
    </w:p>
    <w:p w:rsidR="005A06FE" w:rsidRPr="00553CB2" w:rsidRDefault="00553CB2" w:rsidP="00553CB2">
      <w:pPr>
        <w:spacing w:after="0" w:line="240" w:lineRule="auto"/>
        <w:ind w:left="120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‌</w:t>
      </w:r>
    </w:p>
    <w:p w:rsidR="005A06FE" w:rsidRPr="00553CB2" w:rsidRDefault="005A06FE" w:rsidP="00553CB2">
      <w:pPr>
        <w:spacing w:after="0" w:line="240" w:lineRule="auto"/>
        <w:ind w:left="120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rPr>
          <w:lang w:val="ru-RU"/>
        </w:rPr>
      </w:pPr>
    </w:p>
    <w:p w:rsidR="005A06FE" w:rsidRP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06FE" w:rsidRP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3CB2">
        <w:rPr>
          <w:rFonts w:ascii="Times New Roman" w:hAnsi="Times New Roman"/>
          <w:color w:val="000000"/>
          <w:sz w:val="28"/>
          <w:lang w:val="ru-RU"/>
        </w:rPr>
        <w:t xml:space="preserve"> 3196991)</w:t>
      </w: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A06FE" w:rsidRP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</w:p>
    <w:p w:rsidR="00553CB2" w:rsidRPr="00553CB2" w:rsidRDefault="00553CB2" w:rsidP="00553CB2">
      <w:pPr>
        <w:spacing w:after="0" w:line="240" w:lineRule="auto"/>
        <w:ind w:left="120"/>
        <w:jc w:val="right"/>
        <w:rPr>
          <w:lang w:val="ru-RU"/>
        </w:rPr>
      </w:pPr>
    </w:p>
    <w:p w:rsidR="005A06FE" w:rsidRPr="00553CB2" w:rsidRDefault="005A06FE" w:rsidP="00553CB2">
      <w:pPr>
        <w:spacing w:after="0" w:line="240" w:lineRule="auto"/>
        <w:ind w:left="120"/>
        <w:jc w:val="center"/>
        <w:rPr>
          <w:lang w:val="ru-RU"/>
        </w:rPr>
      </w:pPr>
    </w:p>
    <w:p w:rsidR="005A06FE" w:rsidRPr="00553CB2" w:rsidRDefault="00553CB2" w:rsidP="00553CB2">
      <w:pPr>
        <w:spacing w:after="0" w:line="240" w:lineRule="auto"/>
        <w:ind w:left="120"/>
        <w:jc w:val="center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​</w:t>
      </w:r>
      <w:r w:rsidRPr="00553CB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53CB2">
        <w:rPr>
          <w:rFonts w:ascii="Times New Roman" w:hAnsi="Times New Roman"/>
          <w:color w:val="000000"/>
          <w:sz w:val="28"/>
          <w:lang w:val="ru-RU"/>
        </w:rPr>
        <w:t>​</w:t>
      </w:r>
    </w:p>
    <w:p w:rsidR="005A06FE" w:rsidRPr="00553CB2" w:rsidRDefault="005A06FE" w:rsidP="00553CB2">
      <w:pPr>
        <w:spacing w:after="0" w:line="240" w:lineRule="auto"/>
        <w:ind w:left="120"/>
        <w:rPr>
          <w:lang w:val="ru-RU"/>
        </w:rPr>
      </w:pPr>
    </w:p>
    <w:p w:rsidR="005A06FE" w:rsidRPr="00553CB2" w:rsidRDefault="00553CB2" w:rsidP="00553CB2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  <w:sectPr w:rsidR="005A06FE" w:rsidRPr="00553CB2" w:rsidSect="00553CB2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  <w:r w:rsidRPr="00553CB2">
        <w:rPr>
          <w:rFonts w:ascii="Times New Roman" w:hAnsi="Times New Roman" w:cs="Times New Roman"/>
          <w:b/>
          <w:sz w:val="28"/>
          <w:lang w:val="ru-RU"/>
        </w:rPr>
        <w:t>Арчиб 2023</w:t>
      </w:r>
    </w:p>
    <w:p w:rsidR="005A06FE" w:rsidRPr="00553CB2" w:rsidRDefault="00553CB2" w:rsidP="00553CB2">
      <w:pPr>
        <w:spacing w:after="0" w:line="240" w:lineRule="auto"/>
        <w:ind w:left="120"/>
        <w:jc w:val="both"/>
        <w:rPr>
          <w:lang w:val="ru-RU"/>
        </w:rPr>
      </w:pPr>
      <w:bookmarkStart w:id="3" w:name="block-24075927"/>
      <w:bookmarkEnd w:id="0"/>
      <w:r w:rsidRPr="00553C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3C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06FE" w:rsidRPr="00553CB2" w:rsidRDefault="00553CB2" w:rsidP="00553CB2">
      <w:pPr>
        <w:spacing w:after="0" w:line="240" w:lineRule="auto"/>
        <w:ind w:left="12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​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53CB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53CB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53CB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553CB2">
        <w:rPr>
          <w:rFonts w:ascii="Times New Roman" w:hAnsi="Times New Roman"/>
          <w:color w:val="000000"/>
          <w:sz w:val="28"/>
          <w:lang w:val="ru-RU"/>
        </w:rPr>
        <w:t>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53CB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53CB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6 «Музыка театра и кино»;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53CB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06FE" w:rsidRPr="00553CB2" w:rsidRDefault="00553CB2" w:rsidP="00553CB2">
      <w:pPr>
        <w:spacing w:after="0" w:line="240" w:lineRule="auto"/>
        <w:ind w:firstLine="600"/>
        <w:jc w:val="both"/>
        <w:rPr>
          <w:lang w:val="ru-RU"/>
        </w:rPr>
      </w:pPr>
      <w:r w:rsidRPr="00553CB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06FE" w:rsidRPr="00553CB2" w:rsidRDefault="005A06FE" w:rsidP="00553CB2">
      <w:pPr>
        <w:spacing w:line="240" w:lineRule="auto"/>
        <w:rPr>
          <w:lang w:val="ru-RU"/>
        </w:rPr>
        <w:sectPr w:rsidR="005A06FE" w:rsidRPr="00553CB2" w:rsidSect="00553CB2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075928"/>
      <w:bookmarkEnd w:id="3"/>
      <w:r w:rsidRPr="00553C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8335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вокальные упражнения на развитие гибкости голоса, расширения его диапазона;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нескольких интерпретаций одного и того же произведения в исполнении разных музыкантов;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проблемная ситуация: почему на праздниках обязательно звучит музыка;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5 «Духовная музыка»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335D1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5D1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Понятие лада. Семиступенные лады мажор и минор. Краска звучания. Ступеневый состав.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A06FE" w:rsidRPr="008335D1" w:rsidRDefault="005A06FE" w:rsidP="008335D1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  <w:sectPr w:rsidR="005A06FE" w:rsidRPr="008335D1" w:rsidSect="00553CB2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075929"/>
      <w:bookmarkEnd w:id="4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музыкальные тексты (акустические и </w:t>
      </w:r>
      <w:proofErr w:type="gramStart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06FE" w:rsidRPr="008335D1" w:rsidRDefault="005A06FE" w:rsidP="008335D1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06FE" w:rsidRPr="008335D1" w:rsidRDefault="005A06FE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6FE" w:rsidRPr="008335D1" w:rsidRDefault="00553CB2" w:rsidP="008335D1">
      <w:pPr>
        <w:spacing w:after="0" w:line="240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A06FE" w:rsidRPr="008335D1" w:rsidRDefault="00553CB2" w:rsidP="008335D1">
      <w:pPr>
        <w:spacing w:after="0" w:line="240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5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A06FE" w:rsidRPr="00553CB2" w:rsidRDefault="005A06FE" w:rsidP="00553CB2">
      <w:pPr>
        <w:spacing w:line="240" w:lineRule="auto"/>
        <w:rPr>
          <w:lang w:val="ru-RU"/>
        </w:rPr>
        <w:sectPr w:rsidR="005A06FE" w:rsidRPr="00553CB2" w:rsidSect="00553CB2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53CB2" w:rsidP="00553CB2">
      <w:pPr>
        <w:spacing w:after="0" w:line="240" w:lineRule="auto"/>
        <w:ind w:left="120"/>
      </w:pPr>
      <w:bookmarkStart w:id="8" w:name="block-24075930"/>
      <w:bookmarkEnd w:id="5"/>
      <w:r w:rsidRPr="00553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  <w:gridCol w:w="709"/>
        <w:gridCol w:w="1418"/>
        <w:gridCol w:w="1710"/>
        <w:gridCol w:w="2221"/>
      </w:tblGrid>
      <w:tr w:rsidR="005A06FE" w:rsidTr="00225130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8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3837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  <w:tc>
          <w:tcPr>
            <w:tcW w:w="8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</w:t>
            </w:r>
            <w:bookmarkStart w:id="9" w:name="_GoBack"/>
            <w:bookmarkEnd w:id="9"/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та-воркота», «Солдатушки, бравы ребятушки»; заклички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RPr="00553CB2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RPr="00553CB2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</w:t>
            </w: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15556" w:type="dxa"/>
            <w:gridSpan w:val="6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225130">
        <w:trPr>
          <w:trHeight w:val="144"/>
          <w:tblCellSpacing w:w="20" w:type="nil"/>
        </w:trPr>
        <w:tc>
          <w:tcPr>
            <w:tcW w:w="949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</w:tbl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06FE" w:rsidRDefault="00101873" w:rsidP="00553C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7348"/>
        <w:gridCol w:w="946"/>
        <w:gridCol w:w="1708"/>
        <w:gridCol w:w="144"/>
        <w:gridCol w:w="1910"/>
        <w:gridCol w:w="2812"/>
      </w:tblGrid>
      <w:tr w:rsidR="005A06FE" w:rsidTr="0010187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7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4380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</w:tr>
      <w:tr w:rsidR="00101873" w:rsidTr="00101873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  <w:tc>
          <w:tcPr>
            <w:tcW w:w="7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185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FE" w:rsidRDefault="005A06FE" w:rsidP="00101873">
            <w:pPr>
              <w:spacing w:after="0" w:line="240" w:lineRule="exact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RPr="00553CB2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RPr="00553CB2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15556" w:type="dxa"/>
            <w:gridSpan w:val="7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873" w:rsidRPr="00553CB2" w:rsidTr="0010187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6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FE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5" w:type="dxa"/>
            <w:gridSpan w:val="4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  <w:tr w:rsidR="00101873" w:rsidTr="00101873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01873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53CB2" w:rsidP="0010187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01873">
            <w:pPr>
              <w:spacing w:line="240" w:lineRule="exact"/>
            </w:pPr>
          </w:p>
        </w:tc>
      </w:tr>
    </w:tbl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4075931"/>
      <w:bookmarkEnd w:id="8"/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01873" w:rsidRDefault="00101873" w:rsidP="00553C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A06FE" w:rsidRDefault="00553CB2" w:rsidP="008335D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976"/>
        <w:gridCol w:w="970"/>
        <w:gridCol w:w="1841"/>
        <w:gridCol w:w="2576"/>
        <w:gridCol w:w="992"/>
        <w:gridCol w:w="1910"/>
      </w:tblGrid>
      <w:tr w:rsidR="005A06FE" w:rsidTr="004C4E7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20" w:lineRule="exact"/>
            </w:pPr>
          </w:p>
        </w:tc>
        <w:tc>
          <w:tcPr>
            <w:tcW w:w="5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20" w:lineRule="exact"/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20" w:lineRule="exact"/>
            </w:pPr>
          </w:p>
        </w:tc>
        <w:tc>
          <w:tcPr>
            <w:tcW w:w="1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20" w:lineRule="exact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2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2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2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2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20" w:lineRule="exact"/>
              <w:ind w:left="135"/>
            </w:pPr>
          </w:p>
        </w:tc>
      </w:tr>
      <w:tr w:rsidR="005A06FE" w:rsidTr="004C4E7D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2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2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line="220" w:lineRule="exact"/>
            </w:pPr>
          </w:p>
        </w:tc>
      </w:tr>
    </w:tbl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761"/>
        <w:gridCol w:w="946"/>
        <w:gridCol w:w="1841"/>
        <w:gridCol w:w="1910"/>
        <w:gridCol w:w="1347"/>
        <w:gridCol w:w="3064"/>
      </w:tblGrid>
      <w:tr w:rsidR="005A06FE" w:rsidTr="00196A7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6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40" w:lineRule="exact"/>
            </w:pPr>
          </w:p>
        </w:tc>
        <w:tc>
          <w:tcPr>
            <w:tcW w:w="6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40" w:lineRule="exact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1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40" w:lineRule="exact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6FE" w:rsidRDefault="005A06FE" w:rsidP="00196A7B">
            <w:pPr>
              <w:spacing w:line="240" w:lineRule="exact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A06FE" w:rsidRPr="00553CB2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0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after="0" w:line="240" w:lineRule="exact"/>
              <w:ind w:left="135"/>
            </w:pPr>
          </w:p>
        </w:tc>
      </w:tr>
      <w:tr w:rsidR="005A06FE" w:rsidTr="00196A7B">
        <w:trPr>
          <w:trHeight w:val="144"/>
          <w:tblCellSpacing w:w="20" w:type="nil"/>
        </w:trPr>
        <w:tc>
          <w:tcPr>
            <w:tcW w:w="668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FE" w:rsidRPr="00553CB2" w:rsidRDefault="00553CB2" w:rsidP="00196A7B">
            <w:pPr>
              <w:spacing w:after="0" w:line="240" w:lineRule="exact"/>
              <w:ind w:left="135"/>
              <w:rPr>
                <w:lang w:val="ru-RU"/>
              </w:rPr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 w:rsidRPr="0055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6FE" w:rsidRDefault="00553CB2" w:rsidP="00196A7B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6FE" w:rsidRDefault="005A06FE" w:rsidP="00196A7B">
            <w:pPr>
              <w:spacing w:line="240" w:lineRule="exact"/>
            </w:pPr>
          </w:p>
        </w:tc>
      </w:tr>
    </w:tbl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A06FE" w:rsidP="00553CB2">
      <w:pPr>
        <w:spacing w:line="240" w:lineRule="auto"/>
        <w:sectPr w:rsidR="005A06FE" w:rsidSect="00553CB2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5A06FE" w:rsidRDefault="00553CB2" w:rsidP="00553CB2">
      <w:pPr>
        <w:spacing w:after="0" w:line="240" w:lineRule="auto"/>
        <w:ind w:left="120"/>
      </w:pPr>
      <w:bookmarkStart w:id="11" w:name="block-240759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06FE" w:rsidRDefault="005A06FE" w:rsidP="00553CB2">
      <w:pPr>
        <w:spacing w:after="0" w:line="240" w:lineRule="auto"/>
        <w:ind w:left="120"/>
      </w:pPr>
    </w:p>
    <w:p w:rsidR="005A06FE" w:rsidRPr="00553CB2" w:rsidRDefault="00553CB2" w:rsidP="00553CB2">
      <w:pPr>
        <w:spacing w:after="0" w:line="240" w:lineRule="auto"/>
        <w:ind w:left="120"/>
        <w:rPr>
          <w:lang w:val="ru-RU"/>
        </w:rPr>
      </w:pPr>
      <w:r w:rsidRPr="00553C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06FE" w:rsidRDefault="00553CB2" w:rsidP="00553CB2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06FE" w:rsidRDefault="005A06FE" w:rsidP="00553CB2">
      <w:pPr>
        <w:spacing w:line="240" w:lineRule="auto"/>
        <w:sectPr w:rsidR="005A06FE" w:rsidSect="00553CB2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bookmarkEnd w:id="11"/>
    <w:p w:rsidR="00553CB2" w:rsidRDefault="00553CB2" w:rsidP="00553CB2">
      <w:pPr>
        <w:spacing w:line="240" w:lineRule="auto"/>
      </w:pPr>
    </w:p>
    <w:sectPr w:rsidR="00553CB2" w:rsidSect="00553CB2">
      <w:type w:val="continuous"/>
      <w:pgSz w:w="11907" w:h="16839" w:code="9"/>
      <w:pgMar w:top="454" w:right="510" w:bottom="51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FE"/>
    <w:rsid w:val="00101873"/>
    <w:rsid w:val="00196A7B"/>
    <w:rsid w:val="002135BA"/>
    <w:rsid w:val="00225130"/>
    <w:rsid w:val="004C4E7D"/>
    <w:rsid w:val="00553CB2"/>
    <w:rsid w:val="005A06FE"/>
    <w:rsid w:val="008335D1"/>
    <w:rsid w:val="00E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C1DE"/>
  <w15:docId w15:val="{B6A9E2E0-C8D1-4F20-9F83-07F3617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14313</Words>
  <Characters>81587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3</cp:revision>
  <cp:lastPrinted>2023-09-20T09:14:00Z</cp:lastPrinted>
  <dcterms:created xsi:type="dcterms:W3CDTF">2023-09-20T09:23:00Z</dcterms:created>
  <dcterms:modified xsi:type="dcterms:W3CDTF">2023-09-20T09:23:00Z</dcterms:modified>
</cp:coreProperties>
</file>